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15F6F">
      <w:pPr>
        <w:pStyle w:val="6"/>
        <w:widowControl/>
        <w:spacing w:before="0" w:beforeAutospacing="0" w:after="0" w:afterAutospacing="0"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泸县商务和经济合作局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整体绩效目标申报表</w:t>
      </w:r>
    </w:p>
    <w:bookmarkEnd w:id="0"/>
    <w:tbl>
      <w:tblPr>
        <w:tblStyle w:val="7"/>
        <w:tblW w:w="4991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1123"/>
        <w:gridCol w:w="1153"/>
        <w:gridCol w:w="1663"/>
        <w:gridCol w:w="1513"/>
        <w:gridCol w:w="883"/>
        <w:gridCol w:w="983"/>
        <w:gridCol w:w="854"/>
        <w:gridCol w:w="952"/>
      </w:tblGrid>
      <w:tr w14:paraId="522B2C7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C34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部门名称</w:t>
            </w:r>
          </w:p>
        </w:tc>
        <w:tc>
          <w:tcPr>
            <w:tcW w:w="35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7F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泸县商务和经济合作局</w:t>
            </w:r>
          </w:p>
        </w:tc>
      </w:tr>
      <w:tr w14:paraId="24A5FAF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D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年度部门整体预算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535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资金总额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0C0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1C0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其他资金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</w:tr>
      <w:tr w14:paraId="1E7FE5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B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收入预算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F21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681.53</w:t>
            </w:r>
          </w:p>
        </w:tc>
        <w:tc>
          <w:tcPr>
            <w:tcW w:w="9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A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681.53</w:t>
            </w: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E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072AD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74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支出预算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2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681.53</w:t>
            </w:r>
          </w:p>
        </w:tc>
        <w:tc>
          <w:tcPr>
            <w:tcW w:w="96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8F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681.53</w:t>
            </w:r>
          </w:p>
        </w:tc>
        <w:tc>
          <w:tcPr>
            <w:tcW w:w="93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54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57C4C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462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E7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年度总体目标</w:t>
            </w:r>
          </w:p>
        </w:tc>
        <w:tc>
          <w:tcPr>
            <w:tcW w:w="35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5F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（一）商贸发展：抓项目申报建设，推动“服务业高质量发展示范区创建”及“外贸高质量发展示范区”建设；开展商贸企业“大走访大调研”，限上企业力争破 230 家；以“政策 + 活动”促消费，节点开展系列活动，政府企业联动发券，推“泸县造”产品，创新商超合作模式。（二）电商发展：加快电商人才培训，联合多部门结合产品特点与实用技能，为农民专合社等开展培训，全年不少于 500 人；推动“泸县造”网购网销，调整网销产品库，整合资源办活动促主播与企业合作，引育电商龙头企业，依产业特点办系列活动；加强校地合作共建，携手省财经与泸州职院。（三）外贸工作：提升服务优环境，加强通道与平台建设，清单化服务企业，力争外贸进出口达 12 亿。（四）酒业工作：擦亮原酒名片，发挥资源优势，申报地理标志，以联盟促抱团，提升品牌知名度，力争酒业产值150亿。</w:t>
            </w:r>
          </w:p>
        </w:tc>
      </w:tr>
      <w:tr w14:paraId="4700DEE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160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管理效率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8D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E6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5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7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68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指标值</w:t>
            </w:r>
          </w:p>
        </w:tc>
        <w:tc>
          <w:tcPr>
            <w:tcW w:w="18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0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指标设置参考值</w:t>
            </w:r>
          </w:p>
        </w:tc>
      </w:tr>
      <w:tr w14:paraId="5FD2ED1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263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7E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C0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A4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AF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D9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三年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59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70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  <w:tc>
          <w:tcPr>
            <w:tcW w:w="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76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</w:t>
            </w:r>
          </w:p>
        </w:tc>
      </w:tr>
      <w:tr w14:paraId="1CE6828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A53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9F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3E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14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54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EE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均值</w:t>
            </w: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39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5B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9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</w:tr>
      <w:tr w14:paraId="160712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628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8E7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成本指标</w:t>
            </w:r>
          </w:p>
        </w:tc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42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F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财政拨款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预算编制偏离度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8F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9B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2.47%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2B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2.2%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3F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2.7%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0E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2.5%</w:t>
            </w:r>
          </w:p>
        </w:tc>
      </w:tr>
      <w:tr w14:paraId="7A549A2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4C0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308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8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2F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单位收入统筹度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70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87.4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8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87.4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34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89.4%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27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87.2%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31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85.6%</w:t>
            </w:r>
          </w:p>
        </w:tc>
      </w:tr>
      <w:tr w14:paraId="041219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BF1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4DB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55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EC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预算年终结余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率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F9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8D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%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7A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13%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11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14%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2C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15%</w:t>
            </w:r>
          </w:p>
        </w:tc>
      </w:tr>
      <w:tr w14:paraId="7BBEF84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C6F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90C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EA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9D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一般性支出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金额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2E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1013.76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万元</w:t>
            </w:r>
          </w:p>
        </w:tc>
        <w:tc>
          <w:tcPr>
            <w:tcW w:w="18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D1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1013.76万元</w:t>
            </w:r>
            <w:r>
              <w:rPr>
                <w:rStyle w:val="10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为上年一般性支出金额</w:t>
            </w:r>
          </w:p>
        </w:tc>
      </w:tr>
      <w:tr w14:paraId="74F443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22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C7C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37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财务管理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BF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财务管理规范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5D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优</w:t>
            </w:r>
          </w:p>
        </w:tc>
        <w:tc>
          <w:tcPr>
            <w:tcW w:w="189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25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 w:bidi="ar"/>
              </w:rPr>
              <w:t>资本支出合规律大于或等于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</w:tr>
      <w:tr w14:paraId="05042BD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FF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89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2E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采购管理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3F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采购执行率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4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≥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5.7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00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5.7</w:t>
            </w:r>
            <w:r>
              <w:rPr>
                <w:rStyle w:val="10"/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bidi="ar"/>
              </w:rPr>
              <w:t>%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86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4%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EA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7%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1E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6%</w:t>
            </w:r>
          </w:p>
        </w:tc>
      </w:tr>
      <w:tr w14:paraId="4C50F4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76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履职效能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51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一级指标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77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二级指标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D7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三级指标</w:t>
            </w:r>
          </w:p>
        </w:tc>
        <w:tc>
          <w:tcPr>
            <w:tcW w:w="26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1A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bidi="ar"/>
              </w:rPr>
              <w:t>指标值（包含数字及文字描述）</w:t>
            </w:r>
          </w:p>
        </w:tc>
      </w:tr>
      <w:tr w14:paraId="7108704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C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2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产出指标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3D0BF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auto"/>
                <w:sz w:val="21"/>
                <w:szCs w:val="21"/>
              </w:rPr>
              <w:t>数量指标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8483D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auto"/>
                <w:sz w:val="21"/>
                <w:szCs w:val="21"/>
                <w:lang w:eastAsia="zh-CN"/>
              </w:rPr>
              <w:t>白酒销售额增长率</w:t>
            </w:r>
          </w:p>
        </w:tc>
        <w:tc>
          <w:tcPr>
            <w:tcW w:w="26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DC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%</w:t>
            </w:r>
          </w:p>
        </w:tc>
      </w:tr>
      <w:tr w14:paraId="00CA65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5A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0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39AEA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auto"/>
                <w:sz w:val="21"/>
                <w:szCs w:val="21"/>
                <w:lang w:eastAsia="zh-CN"/>
              </w:rPr>
              <w:t>质量</w:t>
            </w:r>
            <w:r>
              <w:rPr>
                <w:rFonts w:hint="default" w:ascii="Times New Roman" w:hAnsi="Times New Roman" w:eastAsia="方正仿宋简体" w:cs="Times New Roman"/>
                <w:bCs w:val="0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7A033"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color w:val="auto"/>
                <w:sz w:val="21"/>
                <w:szCs w:val="21"/>
                <w:lang w:eastAsia="zh-CN"/>
              </w:rPr>
              <w:t>签约主播留存率</w:t>
            </w:r>
          </w:p>
        </w:tc>
        <w:tc>
          <w:tcPr>
            <w:tcW w:w="26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ED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90%</w:t>
            </w:r>
          </w:p>
        </w:tc>
      </w:tr>
      <w:tr w14:paraId="225B499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FE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14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28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时效指标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DF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26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3A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val="en-US" w:eastAsia="zh-CN"/>
              </w:rPr>
              <w:t>2025年</w:t>
            </w:r>
          </w:p>
        </w:tc>
      </w:tr>
      <w:tr w14:paraId="4CF42A4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19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37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效益指标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13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社会效益指标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F9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 w:val="21"/>
                <w:szCs w:val="21"/>
                <w:lang w:eastAsia="zh-CN"/>
              </w:rPr>
              <w:t>特色街客流量增长率</w:t>
            </w:r>
          </w:p>
        </w:tc>
        <w:tc>
          <w:tcPr>
            <w:tcW w:w="26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9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3%</w:t>
            </w:r>
          </w:p>
        </w:tc>
      </w:tr>
      <w:tr w14:paraId="3841B68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F6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3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32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bidi="ar"/>
              </w:rPr>
              <w:t>可持续影响指标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F7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本地商业活力持续提升</w:t>
            </w:r>
          </w:p>
        </w:tc>
        <w:tc>
          <w:tcPr>
            <w:tcW w:w="26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12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3%</w:t>
            </w:r>
          </w:p>
        </w:tc>
      </w:tr>
      <w:tr w14:paraId="3942720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1C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E3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5D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2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1"/>
                <w:szCs w:val="21"/>
                <w:lang w:eastAsia="zh-CN" w:bidi="ar"/>
              </w:rPr>
              <w:t>群众满意度</w:t>
            </w:r>
          </w:p>
        </w:tc>
        <w:tc>
          <w:tcPr>
            <w:tcW w:w="267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C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520" w:firstLineChars="1200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99%</w:t>
            </w:r>
          </w:p>
        </w:tc>
      </w:tr>
    </w:tbl>
    <w:p w14:paraId="15328966"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br w:type="page"/>
      </w:r>
    </w:p>
    <w:p w14:paraId="6A1B6A9E"/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06CB0"/>
    <w:rsid w:val="002924D0"/>
    <w:rsid w:val="012F3F7C"/>
    <w:rsid w:val="03FC2E16"/>
    <w:rsid w:val="0BB743C6"/>
    <w:rsid w:val="0E922575"/>
    <w:rsid w:val="12442D06"/>
    <w:rsid w:val="13AA1353"/>
    <w:rsid w:val="175B29DE"/>
    <w:rsid w:val="1FEA77EA"/>
    <w:rsid w:val="27C47FCA"/>
    <w:rsid w:val="2BE2330D"/>
    <w:rsid w:val="2C796D04"/>
    <w:rsid w:val="2E6952B5"/>
    <w:rsid w:val="3168491E"/>
    <w:rsid w:val="38635A90"/>
    <w:rsid w:val="38833DC6"/>
    <w:rsid w:val="3A923B26"/>
    <w:rsid w:val="3ADB521F"/>
    <w:rsid w:val="3F4F7C6C"/>
    <w:rsid w:val="44AB2637"/>
    <w:rsid w:val="4A1D1724"/>
    <w:rsid w:val="574C0B47"/>
    <w:rsid w:val="584F4EF2"/>
    <w:rsid w:val="5A4440A8"/>
    <w:rsid w:val="5DBA0DD1"/>
    <w:rsid w:val="5E5D76E0"/>
    <w:rsid w:val="65D2051C"/>
    <w:rsid w:val="680B32BF"/>
    <w:rsid w:val="6DD67943"/>
    <w:rsid w:val="75306CB0"/>
    <w:rsid w:val="76CC75F6"/>
    <w:rsid w:val="7E7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70C0"/>
      <w:sz w:val="21"/>
      <w:szCs w:val="21"/>
      <w:u w:val="none"/>
    </w:rPr>
  </w:style>
  <w:style w:type="paragraph" w:customStyle="1" w:styleId="14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2025-03-03T06:09:00Z</dcterms:created>
  <dc:creator>¿</dc:creator>
  <cp:lastModifiedBy>¿</cp:lastModifiedBy>
  <dcterms:modified xsi:type="dcterms:W3CDTF">2025-03-03T06:36:11Z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1B8E3EC049AD4B4388FCB4746056A651_13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